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22" w:rsidRDefault="00072F64">
      <w:pPr>
        <w:pStyle w:val="30"/>
        <w:shd w:val="clear" w:color="auto" w:fill="auto"/>
      </w:pPr>
      <w:bookmarkStart w:id="0" w:name="_GoBack"/>
      <w:bookmarkEnd w:id="0"/>
      <w:r>
        <w:t>ЛИСТЕРИОЗ</w:t>
      </w:r>
    </w:p>
    <w:p w:rsidR="00B82422" w:rsidRDefault="00072F64">
      <w:pPr>
        <w:pStyle w:val="22"/>
        <w:shd w:val="clear" w:color="auto" w:fill="auto"/>
        <w:spacing w:after="0"/>
        <w:jc w:val="center"/>
        <w:sectPr w:rsidR="00B82422">
          <w:headerReference w:type="default" r:id="rId8"/>
          <w:pgSz w:w="11900" w:h="8400" w:orient="landscape"/>
          <w:pgMar w:top="728" w:right="500" w:bottom="762" w:left="528" w:header="0" w:footer="334" w:gutter="0"/>
          <w:pgNumType w:start="1"/>
          <w:cols w:space="720"/>
          <w:noEndnote/>
          <w:docGrid w:linePitch="360"/>
        </w:sectPr>
      </w:pPr>
      <w:r>
        <w:rPr>
          <w:color w:val="000000"/>
        </w:rPr>
        <w:t xml:space="preserve">Листериоз - это инфекционное заболевание, вызываемое патогенными представителями рода </w:t>
      </w:r>
      <w:r>
        <w:rPr>
          <w:color w:val="000000"/>
          <w:lang w:val="en-US" w:eastAsia="en-US" w:bidi="en-US"/>
        </w:rPr>
        <w:t>Listeria</w:t>
      </w:r>
    </w:p>
    <w:p w:rsidR="00B82422" w:rsidRDefault="00072F64">
      <w:pPr>
        <w:spacing w:line="1" w:lineRule="exact"/>
      </w:pPr>
      <w:r>
        <w:rPr>
          <w:noProof/>
          <w:lang w:bidi="ar-SA"/>
        </w:rPr>
        <w:lastRenderedPageBreak/>
        <w:drawing>
          <wp:anchor distT="368935" distB="0" distL="0" distR="0" simplePos="0" relativeHeight="125829378" behindDoc="0" locked="0" layoutInCell="1" allowOverlap="1">
            <wp:simplePos x="0" y="0"/>
            <wp:positionH relativeFrom="page">
              <wp:posOffset>178435</wp:posOffset>
            </wp:positionH>
            <wp:positionV relativeFrom="paragraph">
              <wp:posOffset>381635</wp:posOffset>
            </wp:positionV>
            <wp:extent cx="7199630" cy="297497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19963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356235</wp:posOffset>
                </wp:positionH>
                <wp:positionV relativeFrom="paragraph">
                  <wp:posOffset>996315</wp:posOffset>
                </wp:positionV>
                <wp:extent cx="756920" cy="1524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2422" w:rsidRDefault="00072F64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A11F1F"/>
                                <w:sz w:val="17"/>
                                <w:szCs w:val="17"/>
                              </w:rPr>
                              <w:t>Группы риска: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8.050000000000001pt;margin-top:78.450000000000003pt;width:59.600000000000001pt;height:12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A11F1F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Группы риска: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669290</wp:posOffset>
                </wp:positionH>
                <wp:positionV relativeFrom="paragraph">
                  <wp:posOffset>1260475</wp:posOffset>
                </wp:positionV>
                <wp:extent cx="1835150" cy="13462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2422" w:rsidRDefault="00072F64">
                            <w:pPr>
                              <w:pStyle w:val="a4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беременные женщины и </w:t>
                            </w:r>
                            <w:r>
                              <w:t>новорожденные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52.700000000000003pt;margin-top:99.25pt;width:144.5pt;height:10.6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беременные женщины и новорожденные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1976120</wp:posOffset>
                </wp:positionV>
                <wp:extent cx="1644015" cy="28384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015" cy="2838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2422" w:rsidRDefault="00072F64">
                            <w:pPr>
                              <w:pStyle w:val="a4"/>
                              <w:shd w:val="clear" w:color="auto" w:fill="auto"/>
                              <w:spacing w:line="302" w:lineRule="auto"/>
                            </w:pPr>
                            <w:r>
                              <w:t>работники животноводческих ферм, мясокомбинатов, птицефабрик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50.450000000000003pt;margin-top:155.59999999999999pt;width:129.44999999999999pt;height:22.3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работники животноводческих ферм, мясокомбинатов, птицефабрик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271780</wp:posOffset>
                </wp:positionH>
                <wp:positionV relativeFrom="paragraph">
                  <wp:posOffset>2407920</wp:posOffset>
                </wp:positionV>
                <wp:extent cx="1998980" cy="21653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98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2422" w:rsidRDefault="00072F64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11F1F"/>
                                <w:sz w:val="26"/>
                                <w:szCs w:val="26"/>
                              </w:rPr>
                              <w:t>МЕРЫ ПРОФИЛАКТИКИ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21.399999999999999pt;margin-top:189.59999999999999pt;width:157.40000000000001pt;height:17.05000000000000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A11F1F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МЕРЫ ПРОФИЛАКТИКИ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4607560</wp:posOffset>
                </wp:positionH>
                <wp:positionV relativeFrom="paragraph">
                  <wp:posOffset>12700</wp:posOffset>
                </wp:positionV>
                <wp:extent cx="2428875" cy="51625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516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2422" w:rsidRDefault="00072F64">
                            <w:pPr>
                              <w:pStyle w:val="a4"/>
                              <w:shd w:val="clear" w:color="auto" w:fill="auto"/>
                            </w:pPr>
                            <w:r>
                              <w:rPr>
                                <w:color w:val="A11F1F"/>
                                <w:sz w:val="17"/>
                                <w:szCs w:val="17"/>
                              </w:rPr>
                              <w:t xml:space="preserve">Основной путь передачи - пищевой </w:t>
                            </w:r>
                            <w:r>
                              <w:t xml:space="preserve">при употреблении инфицированной воды и продуктов, не прошедших термическую обработку и длительно хранящихся в </w:t>
                            </w:r>
                            <w:r>
                              <w:t>холодильнике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362.80000000000001pt;margin-top:1.pt;width:191.25pt;height:40.649999999999999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A11F1F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 xml:space="preserve">Основной путь передачи - пищевой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при употреблении инфицированной воды и продуктов, не прошедших термическую обработку и длительно хранящихся в холодильнике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509905" distL="114300" distR="1375410" simplePos="0" relativeHeight="125829379" behindDoc="0" locked="0" layoutInCell="1" allowOverlap="1">
            <wp:simplePos x="0" y="0"/>
            <wp:positionH relativeFrom="page">
              <wp:posOffset>367665</wp:posOffset>
            </wp:positionH>
            <wp:positionV relativeFrom="paragraph">
              <wp:posOffset>1183640</wp:posOffset>
            </wp:positionV>
            <wp:extent cx="280670" cy="28067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8067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82575" distB="253365" distL="127000" distR="1388110" simplePos="0" relativeHeight="125829380" behindDoc="0" locked="0" layoutInCell="1" allowOverlap="1">
            <wp:simplePos x="0" y="0"/>
            <wp:positionH relativeFrom="page">
              <wp:posOffset>380365</wp:posOffset>
            </wp:positionH>
            <wp:positionV relativeFrom="paragraph">
              <wp:posOffset>1466215</wp:posOffset>
            </wp:positionV>
            <wp:extent cx="255905" cy="255905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1529080</wp:posOffset>
                </wp:positionV>
                <wp:extent cx="906145" cy="13335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133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2422" w:rsidRDefault="00072F64">
                            <w:pPr>
                              <w:pStyle w:val="a4"/>
                              <w:shd w:val="clear" w:color="auto" w:fill="auto"/>
                              <w:spacing w:line="240" w:lineRule="auto"/>
                            </w:pPr>
                            <w:r>
                              <w:t>лица старше 50 лет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53.549999999999997pt;margin-top:120.40000000000001pt;width:71.349999999999994pt;height:10.5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лица старше 50 лет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535940" distB="0" distL="127000" distR="1388110" simplePos="0" relativeHeight="125829381" behindDoc="0" locked="0" layoutInCell="1" allowOverlap="1">
            <wp:simplePos x="0" y="0"/>
            <wp:positionH relativeFrom="page">
              <wp:posOffset>380365</wp:posOffset>
            </wp:positionH>
            <wp:positionV relativeFrom="paragraph">
              <wp:posOffset>1719580</wp:posOffset>
            </wp:positionV>
            <wp:extent cx="255905" cy="255905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1762760</wp:posOffset>
                </wp:positionV>
                <wp:extent cx="1227455" cy="13335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133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2422" w:rsidRDefault="00072F64">
                            <w:pPr>
                              <w:pStyle w:val="a4"/>
                              <w:shd w:val="clear" w:color="auto" w:fill="auto"/>
                              <w:spacing w:line="240" w:lineRule="auto"/>
                            </w:pPr>
                            <w:r>
                              <w:t>лица с иммунодефицитами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53.549999999999997pt;margin-top:138.80000000000001pt;width:96.650000000000006pt;height:10.5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лица с иммунодефицитами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82422" w:rsidRDefault="00072F64">
      <w:pPr>
        <w:pStyle w:val="22"/>
        <w:shd w:val="clear" w:color="auto" w:fill="auto"/>
        <w:spacing w:after="60" w:line="276" w:lineRule="auto"/>
      </w:pPr>
      <w:r>
        <w:t>Листериоз может протекать бессимптомно или вызывать различные заболевания:</w:t>
      </w:r>
    </w:p>
    <w:p w:rsidR="00B82422" w:rsidRDefault="00072F64">
      <w:pPr>
        <w:pStyle w:val="1"/>
        <w:numPr>
          <w:ilvl w:val="0"/>
          <w:numId w:val="1"/>
        </w:numPr>
        <w:shd w:val="clear" w:color="auto" w:fill="auto"/>
        <w:tabs>
          <w:tab w:val="left" w:pos="244"/>
        </w:tabs>
        <w:spacing w:line="240" w:lineRule="auto"/>
      </w:pPr>
      <w:r>
        <w:t>ангину</w:t>
      </w:r>
    </w:p>
    <w:p w:rsidR="00B82422" w:rsidRDefault="00072F64">
      <w:pPr>
        <w:pStyle w:val="1"/>
        <w:numPr>
          <w:ilvl w:val="0"/>
          <w:numId w:val="1"/>
        </w:numPr>
        <w:shd w:val="clear" w:color="auto" w:fill="auto"/>
        <w:tabs>
          <w:tab w:val="left" w:pos="244"/>
        </w:tabs>
        <w:spacing w:line="240" w:lineRule="auto"/>
      </w:pPr>
      <w:r>
        <w:t>гнойный конъюнктивит</w:t>
      </w:r>
    </w:p>
    <w:p w:rsidR="00B82422" w:rsidRDefault="00072F64">
      <w:pPr>
        <w:pStyle w:val="1"/>
        <w:numPr>
          <w:ilvl w:val="0"/>
          <w:numId w:val="1"/>
        </w:numPr>
        <w:shd w:val="clear" w:color="auto" w:fill="auto"/>
        <w:tabs>
          <w:tab w:val="left" w:pos="244"/>
        </w:tabs>
        <w:spacing w:line="240" w:lineRule="auto"/>
      </w:pPr>
      <w:r>
        <w:t>гастроэнтерит</w:t>
      </w:r>
    </w:p>
    <w:p w:rsidR="00B82422" w:rsidRDefault="00072F64">
      <w:pPr>
        <w:pStyle w:val="1"/>
        <w:numPr>
          <w:ilvl w:val="0"/>
          <w:numId w:val="1"/>
        </w:numPr>
        <w:shd w:val="clear" w:color="auto" w:fill="auto"/>
        <w:tabs>
          <w:tab w:val="left" w:pos="244"/>
        </w:tabs>
        <w:spacing w:line="240" w:lineRule="auto"/>
      </w:pPr>
      <w:r>
        <w:t>менингит и менингоэнцефалит</w:t>
      </w:r>
    </w:p>
    <w:p w:rsidR="00B82422" w:rsidRDefault="00072F64">
      <w:pPr>
        <w:pStyle w:val="1"/>
        <w:numPr>
          <w:ilvl w:val="0"/>
          <w:numId w:val="1"/>
        </w:numPr>
        <w:shd w:val="clear" w:color="auto" w:fill="auto"/>
        <w:tabs>
          <w:tab w:val="left" w:pos="244"/>
        </w:tabs>
        <w:spacing w:line="240" w:lineRule="auto"/>
      </w:pPr>
      <w:r>
        <w:t>сепсис</w:t>
      </w:r>
    </w:p>
    <w:p w:rsidR="00B82422" w:rsidRDefault="00072F64">
      <w:pPr>
        <w:spacing w:line="1" w:lineRule="exact"/>
        <w:rPr>
          <w:sz w:val="2"/>
          <w:szCs w:val="2"/>
        </w:rPr>
      </w:pPr>
      <w:r>
        <w:br w:type="column"/>
      </w:r>
    </w:p>
    <w:p w:rsidR="00B82422" w:rsidRDefault="00072F64">
      <w:pPr>
        <w:pStyle w:val="22"/>
        <w:shd w:val="clear" w:color="auto" w:fill="auto"/>
        <w:spacing w:after="60"/>
      </w:pPr>
      <w:r>
        <w:t>Продукты риска:</w:t>
      </w:r>
    </w:p>
    <w:p w:rsidR="00B82422" w:rsidRDefault="00072F64">
      <w:pPr>
        <w:pStyle w:val="1"/>
        <w:numPr>
          <w:ilvl w:val="0"/>
          <w:numId w:val="1"/>
        </w:numPr>
        <w:shd w:val="clear" w:color="auto" w:fill="auto"/>
        <w:tabs>
          <w:tab w:val="left" w:pos="212"/>
        </w:tabs>
      </w:pPr>
      <w:r>
        <w:t xml:space="preserve">сырое молоко и </w:t>
      </w:r>
      <w:r>
        <w:t>продукты, приготовленные из него</w:t>
      </w:r>
    </w:p>
    <w:p w:rsidR="00B82422" w:rsidRDefault="00072F64">
      <w:pPr>
        <w:pStyle w:val="1"/>
        <w:numPr>
          <w:ilvl w:val="0"/>
          <w:numId w:val="1"/>
        </w:numPr>
        <w:shd w:val="clear" w:color="auto" w:fill="auto"/>
        <w:tabs>
          <w:tab w:val="left" w:pos="212"/>
        </w:tabs>
      </w:pPr>
      <w:r>
        <w:t>мясо и мясные продукты</w:t>
      </w:r>
    </w:p>
    <w:p w:rsidR="00B82422" w:rsidRDefault="00072F64">
      <w:pPr>
        <w:pStyle w:val="1"/>
        <w:numPr>
          <w:ilvl w:val="0"/>
          <w:numId w:val="1"/>
        </w:numPr>
        <w:shd w:val="clear" w:color="auto" w:fill="auto"/>
        <w:tabs>
          <w:tab w:val="left" w:pos="212"/>
        </w:tabs>
        <w:spacing w:after="120"/>
        <w:ind w:left="280" w:hanging="280"/>
      </w:pPr>
      <w:r>
        <w:t>рыба холодного копчения полуфабрикаты и продукты, готовые к употреблению, в т.ч. в вакуумной упаковке</w:t>
      </w:r>
    </w:p>
    <w:p w:rsidR="00B82422" w:rsidRDefault="00072F64">
      <w:pPr>
        <w:pStyle w:val="22"/>
        <w:shd w:val="clear" w:color="auto" w:fill="auto"/>
        <w:spacing w:after="60"/>
      </w:pPr>
      <w:r>
        <w:t>Дополнительные пути передачи:</w:t>
      </w:r>
    </w:p>
    <w:p w:rsidR="00B82422" w:rsidRDefault="00072F64">
      <w:pPr>
        <w:pStyle w:val="1"/>
        <w:numPr>
          <w:ilvl w:val="0"/>
          <w:numId w:val="1"/>
        </w:numPr>
        <w:shd w:val="clear" w:color="auto" w:fill="auto"/>
        <w:tabs>
          <w:tab w:val="left" w:pos="212"/>
        </w:tabs>
      </w:pPr>
      <w:r>
        <w:lastRenderedPageBreak/>
        <w:t>контактный</w:t>
      </w:r>
    </w:p>
    <w:p w:rsidR="00B82422" w:rsidRDefault="00072F64">
      <w:pPr>
        <w:pStyle w:val="1"/>
        <w:numPr>
          <w:ilvl w:val="0"/>
          <w:numId w:val="1"/>
        </w:numPr>
        <w:shd w:val="clear" w:color="auto" w:fill="auto"/>
        <w:tabs>
          <w:tab w:val="left" w:pos="212"/>
        </w:tabs>
      </w:pPr>
      <w:r>
        <w:t>воздушно-капельный</w:t>
      </w:r>
    </w:p>
    <w:p w:rsidR="00B82422" w:rsidRDefault="00072F64">
      <w:pPr>
        <w:pStyle w:val="1"/>
        <w:numPr>
          <w:ilvl w:val="0"/>
          <w:numId w:val="1"/>
        </w:numPr>
        <w:shd w:val="clear" w:color="auto" w:fill="auto"/>
        <w:tabs>
          <w:tab w:val="left" w:pos="212"/>
        </w:tabs>
      </w:pPr>
      <w:r>
        <w:t>трансмиссивный</w:t>
      </w:r>
    </w:p>
    <w:p w:rsidR="00B82422" w:rsidRDefault="00072F64">
      <w:pPr>
        <w:pStyle w:val="1"/>
        <w:numPr>
          <w:ilvl w:val="0"/>
          <w:numId w:val="1"/>
        </w:numPr>
        <w:shd w:val="clear" w:color="auto" w:fill="auto"/>
        <w:tabs>
          <w:tab w:val="left" w:pos="212"/>
        </w:tabs>
        <w:spacing w:after="120"/>
      </w:pPr>
      <w:r>
        <w:t>от матери ребенку транс</w:t>
      </w:r>
      <w:r>
        <w:t>плацентарно и во время родов</w:t>
      </w:r>
    </w:p>
    <w:p w:rsidR="00B82422" w:rsidRDefault="00072F64">
      <w:pPr>
        <w:pStyle w:val="22"/>
        <w:shd w:val="clear" w:color="auto" w:fill="auto"/>
        <w:spacing w:after="0"/>
        <w:sectPr w:rsidR="00B82422">
          <w:type w:val="continuous"/>
          <w:pgSz w:w="11900" w:h="8400" w:orient="landscape"/>
          <w:pgMar w:top="728" w:right="500" w:bottom="762" w:left="571" w:header="0" w:footer="3" w:gutter="0"/>
          <w:cols w:num="2" w:space="720" w:equalWidth="0">
            <w:col w:w="3554" w:space="3135"/>
            <w:col w:w="4138"/>
          </w:cols>
          <w:noEndnote/>
          <w:docGrid w:linePitch="360"/>
        </w:sectPr>
      </w:pPr>
      <w:r>
        <w:t>Внутриутробное заражение плода часто приводит к выкидышам, мертворождению, развитию пороков плода, а также менингитам, сепсису и пневмонии у новорожденных</w:t>
      </w:r>
    </w:p>
    <w:p w:rsidR="00B82422" w:rsidRDefault="00072F6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4795520</wp:posOffset>
                </wp:positionH>
                <wp:positionV relativeFrom="paragraph">
                  <wp:posOffset>12700</wp:posOffset>
                </wp:positionV>
                <wp:extent cx="2345055" cy="26924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055" cy="269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2422" w:rsidRDefault="00072F64">
                            <w:pPr>
                              <w:pStyle w:val="1"/>
                              <w:shd w:val="clear" w:color="auto" w:fill="auto"/>
                              <w:tabs>
                                <w:tab w:val="left" w:pos="2395"/>
                              </w:tabs>
                              <w:spacing w:line="286" w:lineRule="auto"/>
                              <w:ind w:left="200" w:hanging="200"/>
                            </w:pPr>
                            <w:r>
                              <w:t xml:space="preserve">Следите за чистотой Отделяйте </w:t>
                            </w:r>
                            <w:r>
                              <w:t>готовые продукты в холодильнике</w:t>
                            </w:r>
                            <w:r>
                              <w:tab/>
                              <w:t>от сырых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377.60000000000002pt;margin-top:1.pt;width:184.65000000000001pt;height:21.1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95" w:val="left"/>
                        </w:tabs>
                        <w:bidi w:val="0"/>
                        <w:spacing w:before="0" w:after="0" w:line="286" w:lineRule="auto"/>
                        <w:ind w:left="200" w:right="0" w:hanging="2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Следите за чистотой Отделяйте готовые продукты в холодильнике</w:t>
                        <w:tab/>
                        <w:t>от сырых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82422" w:rsidRDefault="00072F64">
      <w:pPr>
        <w:pStyle w:val="1"/>
        <w:shd w:val="clear" w:color="auto" w:fill="auto"/>
        <w:spacing w:line="286" w:lineRule="auto"/>
        <w:jc w:val="center"/>
      </w:pPr>
      <w:r>
        <w:t>Подвергайте продукты</w:t>
      </w:r>
      <w:r>
        <w:br/>
        <w:t>тщательной тепловой обработке</w:t>
      </w:r>
    </w:p>
    <w:p w:rsidR="00B82422" w:rsidRDefault="00072F64">
      <w:pPr>
        <w:spacing w:line="1" w:lineRule="exact"/>
        <w:rPr>
          <w:sz w:val="2"/>
          <w:szCs w:val="2"/>
        </w:rPr>
      </w:pPr>
      <w:r>
        <w:br w:type="column"/>
      </w:r>
    </w:p>
    <w:p w:rsidR="00B82422" w:rsidRDefault="00072F64">
      <w:pPr>
        <w:pStyle w:val="1"/>
        <w:shd w:val="clear" w:color="auto" w:fill="auto"/>
        <w:spacing w:line="286" w:lineRule="auto"/>
        <w:jc w:val="center"/>
      </w:pPr>
      <w:r>
        <w:t>Следите за сроками годности</w:t>
      </w:r>
      <w:r>
        <w:br/>
        <w:t>готовых продуктов</w:t>
      </w:r>
    </w:p>
    <w:p w:rsidR="00B82422" w:rsidRDefault="00072F64">
      <w:pPr>
        <w:pStyle w:val="1"/>
        <w:shd w:val="clear" w:color="auto" w:fill="auto"/>
        <w:spacing w:line="286" w:lineRule="auto"/>
        <w:jc w:val="center"/>
        <w:sectPr w:rsidR="00B82422">
          <w:type w:val="continuous"/>
          <w:pgSz w:w="11900" w:h="8400" w:orient="landscape"/>
          <w:pgMar w:top="728" w:right="4803" w:bottom="709" w:left="528" w:header="0" w:footer="3" w:gutter="0"/>
          <w:cols w:num="3" w:space="720" w:equalWidth="0">
            <w:col w:w="2178" w:space="250"/>
            <w:col w:w="1983" w:space="237"/>
            <w:col w:w="1920"/>
          </w:cols>
          <w:noEndnote/>
          <w:docGrid w:linePitch="360"/>
        </w:sectPr>
      </w:pPr>
      <w:r>
        <w:t>Соблюдайте температуру</w:t>
      </w:r>
      <w:r>
        <w:br/>
        <w:t>хранения готовых продуктов</w:t>
      </w:r>
    </w:p>
    <w:p w:rsidR="00072F64" w:rsidRDefault="00072F64"/>
    <w:sectPr w:rsidR="00072F64">
      <w:type w:val="continuous"/>
      <w:pgSz w:w="11900" w:h="8400" w:orient="landscape"/>
      <w:pgMar w:top="728" w:right="4803" w:bottom="709" w:left="528" w:header="0" w:footer="3" w:gutter="0"/>
      <w:cols w:num="3" w:space="720" w:equalWidth="0">
        <w:col w:w="2178" w:space="250"/>
        <w:col w:w="1983" w:space="237"/>
        <w:col w:w="192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64" w:rsidRDefault="00072F64">
      <w:r>
        <w:separator/>
      </w:r>
    </w:p>
  </w:endnote>
  <w:endnote w:type="continuationSeparator" w:id="0">
    <w:p w:rsidR="00072F64" w:rsidRDefault="0007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64" w:rsidRDefault="00072F64"/>
  </w:footnote>
  <w:footnote w:type="continuationSeparator" w:id="0">
    <w:p w:rsidR="00072F64" w:rsidRDefault="00072F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422" w:rsidRDefault="00072F6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6691630</wp:posOffset>
              </wp:positionH>
              <wp:positionV relativeFrom="page">
                <wp:posOffset>466090</wp:posOffset>
              </wp:positionV>
              <wp:extent cx="462280" cy="4622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462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2422" w:rsidRDefault="00072F64">
                          <w:pPr>
                            <w:pStyle w:val="20"/>
                            <w:shd w:val="clear" w:color="auto" w:fill="auto"/>
                            <w:rPr>
                              <w:sz w:val="100"/>
                              <w:szCs w:val="10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A11F1F"/>
                              <w:sz w:val="100"/>
                              <w:szCs w:val="100"/>
                            </w:rPr>
                            <w:t>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6.89999999999998pt;margin-top:36.700000000000003pt;width:36.399999999999999pt;height:36.3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0"/>
                        <w:szCs w:val="100"/>
                      </w:rPr>
                    </w:pPr>
                    <w:r>
                      <w:rPr>
                        <w:rFonts w:ascii="Arial" w:eastAsia="Arial" w:hAnsi="Arial" w:cs="Arial"/>
                        <w:color w:val="A11F1F"/>
                        <w:spacing w:val="0"/>
                        <w:w w:val="100"/>
                        <w:position w:val="0"/>
                        <w:sz w:val="100"/>
                        <w:szCs w:val="100"/>
                        <w:shd w:val="clear" w:color="auto" w:fill="auto"/>
                        <w:lang w:val="ru-RU" w:eastAsia="ru-RU" w:bidi="ru-RU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329AC"/>
    <w:multiLevelType w:val="multilevel"/>
    <w:tmpl w:val="BF2EED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82422"/>
    <w:rsid w:val="00072F64"/>
    <w:rsid w:val="001F5236"/>
    <w:rsid w:val="00B8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A11F1F"/>
      <w:w w:val="80"/>
      <w:sz w:val="62"/>
      <w:szCs w:val="6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A11F1F"/>
      <w:sz w:val="17"/>
      <w:szCs w:val="17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/>
      <w:jc w:val="center"/>
    </w:pPr>
    <w:rPr>
      <w:rFonts w:ascii="Arial" w:eastAsia="Arial" w:hAnsi="Arial" w:cs="Arial"/>
      <w:b/>
      <w:bCs/>
      <w:color w:val="A11F1F"/>
      <w:w w:val="80"/>
      <w:sz w:val="62"/>
      <w:szCs w:val="6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"/>
    </w:pPr>
    <w:rPr>
      <w:rFonts w:ascii="Arial" w:eastAsia="Arial" w:hAnsi="Arial" w:cs="Arial"/>
      <w:color w:val="A11F1F"/>
      <w:sz w:val="17"/>
      <w:szCs w:val="17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66" w:lineRule="auto"/>
    </w:pPr>
    <w:rPr>
      <w:rFonts w:ascii="Arial" w:eastAsia="Arial" w:hAnsi="Arial" w:cs="Arial"/>
      <w:sz w:val="14"/>
      <w:szCs w:val="1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7" w:lineRule="auto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A11F1F"/>
      <w:w w:val="80"/>
      <w:sz w:val="62"/>
      <w:szCs w:val="6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A11F1F"/>
      <w:sz w:val="17"/>
      <w:szCs w:val="17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/>
      <w:jc w:val="center"/>
    </w:pPr>
    <w:rPr>
      <w:rFonts w:ascii="Arial" w:eastAsia="Arial" w:hAnsi="Arial" w:cs="Arial"/>
      <w:b/>
      <w:bCs/>
      <w:color w:val="A11F1F"/>
      <w:w w:val="80"/>
      <w:sz w:val="62"/>
      <w:szCs w:val="6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"/>
    </w:pPr>
    <w:rPr>
      <w:rFonts w:ascii="Arial" w:eastAsia="Arial" w:hAnsi="Arial" w:cs="Arial"/>
      <w:color w:val="A11F1F"/>
      <w:sz w:val="17"/>
      <w:szCs w:val="17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66" w:lineRule="auto"/>
    </w:pPr>
    <w:rPr>
      <w:rFonts w:ascii="Arial" w:eastAsia="Arial" w:hAnsi="Arial" w:cs="Arial"/>
      <w:sz w:val="14"/>
      <w:szCs w:val="1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7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2025-03-12T07:19:00Z</dcterms:created>
  <dcterms:modified xsi:type="dcterms:W3CDTF">2025-03-12T07:19:00Z</dcterms:modified>
</cp:coreProperties>
</file>